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977C1" w14:textId="7F6E5134" w:rsidR="00802D2B" w:rsidRDefault="00000000">
      <w:pPr>
        <w:spacing w:before="157" w:after="157" w:line="270" w:lineRule="auto"/>
      </w:pPr>
      <w:bookmarkStart w:id="0" w:name="versicherungsbestand_s4p_gruppe"/>
      <w:r>
        <w:rPr>
          <w:rFonts w:ascii="source serif 4" w:eastAsia="source serif 4" w:hAnsi="source serif 4" w:cs="source serif 4"/>
          <w:b/>
          <w:color w:val="000000"/>
          <w:sz w:val="39"/>
        </w:rPr>
        <w:t xml:space="preserve">Versicherungsbestand </w:t>
      </w:r>
      <w:bookmarkEnd w:id="0"/>
    </w:p>
    <w:p w14:paraId="3E03DD49" w14:textId="214216B8" w:rsidR="00802D2B" w:rsidRPr="009F69D7" w:rsidRDefault="00000000">
      <w:pPr>
        <w:spacing w:after="210" w:line="360" w:lineRule="auto"/>
        <w:rPr>
          <w:lang w:val="en-US"/>
        </w:rPr>
      </w:pPr>
      <w:r w:rsidRPr="009F69D7">
        <w:rPr>
          <w:rFonts w:ascii="source serif 4" w:eastAsia="source serif 4" w:hAnsi="source serif 4" w:cs="source serif 4"/>
          <w:color w:val="000000"/>
          <w:lang w:val="en-US"/>
        </w:rPr>
        <w:t>Stand: 07.08.2026 · software4production GmbH (DE) und (AT)</w:t>
      </w:r>
      <w:r w:rsidRPr="009F69D7">
        <w:rPr>
          <w:rFonts w:ascii="source serif 4" w:eastAsia="source serif 4" w:hAnsi="source serif 4" w:cs="source serif 4"/>
          <w:color w:val="000000"/>
          <w:lang w:val="en-US"/>
        </w:rPr>
        <w:br/>
      </w:r>
    </w:p>
    <w:p w14:paraId="354D1FDF" w14:textId="77777777" w:rsidR="00802D2B" w:rsidRDefault="00000000">
      <w:pPr>
        <w:spacing w:before="315" w:after="105" w:line="360" w:lineRule="auto"/>
        <w:ind w:left="-30"/>
      </w:pPr>
      <w:bookmarkStart w:id="1" w:name="gesamttabelle_versicherungsbestand"/>
      <w:r>
        <w:rPr>
          <w:rFonts w:ascii="source serif 4" w:eastAsia="source serif 4" w:hAnsi="source serif 4" w:cs="source serif 4"/>
          <w:b/>
          <w:color w:val="000000"/>
          <w:sz w:val="24"/>
        </w:rPr>
        <w:t>Gesamttabelle Versicherungsbestand</w:t>
      </w:r>
      <w:bookmarkEnd w:id="1"/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1011"/>
        <w:gridCol w:w="1088"/>
        <w:gridCol w:w="1524"/>
        <w:gridCol w:w="1319"/>
        <w:gridCol w:w="1683"/>
        <w:gridCol w:w="882"/>
        <w:gridCol w:w="1275"/>
        <w:gridCol w:w="722"/>
      </w:tblGrid>
      <w:tr w:rsidR="00802D2B" w14:paraId="3295CBFE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C8C7E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Gruppe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6BFD9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Gesellschaft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ACE43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Sparte / Produkt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79F6E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Police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C168E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Versicherte Einheit / Person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A0607" w14:textId="77777777" w:rsidR="00802D2B" w:rsidRDefault="00000000">
            <w:pPr>
              <w:spacing w:line="360" w:lineRule="auto"/>
              <w:jc w:val="right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Beitrag p.a.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5F61C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Laufzeit / Hauptfälligkeit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3F6F7985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Status</w:t>
            </w:r>
          </w:p>
        </w:tc>
      </w:tr>
      <w:tr w:rsidR="00802D2B" w14:paraId="6C43975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F9F99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Haftpflicht und D&amp;O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A7FA2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AXA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F3588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Betriebshaftpflicht / Profi-Schutz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5676A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80240370072-9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D3282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software4production GmbH, Büro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79FBD" w14:textId="77777777" w:rsidR="00802D2B" w:rsidRDefault="00000000">
            <w:pPr>
              <w:spacing w:line="360" w:lineRule="auto"/>
              <w:jc w:val="right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262,43 €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7C876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13.02.2011–13.02.2027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892368E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aktiv</w:t>
            </w:r>
          </w:p>
        </w:tc>
      </w:tr>
      <w:tr w:rsidR="00802D2B" w14:paraId="2B197F8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1AF75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Haftpflicht und D&amp;O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50706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Hiscox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B6431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IT-/Berufshaftpflicht inkl. Eigen- und Betriebshaftpflicht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FA509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PL-PSC806798078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B2010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software4production GmbH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9DED3" w14:textId="77777777" w:rsidR="00802D2B" w:rsidRDefault="00000000">
            <w:pPr>
              <w:spacing w:line="360" w:lineRule="auto"/>
              <w:jc w:val="right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1.433,95 €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63CC3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01.01.2026–01.01.2027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765E546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aktiv</w:t>
            </w:r>
          </w:p>
        </w:tc>
      </w:tr>
      <w:tr w:rsidR="00802D2B" w14:paraId="721A7CB8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6006C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Haftpflicht und D&amp;O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AEA34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Markel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7A4DC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D&amp;O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C48D6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ON.MDO.11707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32D6F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software4production GmbH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72C030" w14:textId="77777777" w:rsidR="00802D2B" w:rsidRDefault="00000000">
            <w:pPr>
              <w:spacing w:line="360" w:lineRule="auto"/>
              <w:jc w:val="right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635,10 €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3A223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06.11.2021–01.01.2027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FB01B78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aktiv</w:t>
            </w:r>
          </w:p>
        </w:tc>
      </w:tr>
      <w:tr w:rsidR="00802D2B" w14:paraId="3F91C4D2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05867" w14:textId="77777777" w:rsidR="00802D2B" w:rsidRDefault="00000000">
            <w:pPr>
              <w:spacing w:line="360" w:lineRule="auto"/>
            </w:pPr>
            <w:proofErr w:type="spellStart"/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Sach</w:t>
            </w:r>
            <w:proofErr w:type="spellEnd"/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und Technik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C32F1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ERGO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B4B5A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Elektronik-Pauschal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682A6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EL073191973 / 73191973-333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F1B08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software4production GmbH, Hardware gemäß Liste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CDE25" w14:textId="77777777" w:rsidR="00802D2B" w:rsidRDefault="00000000">
            <w:pPr>
              <w:spacing w:line="360" w:lineRule="auto"/>
              <w:jc w:val="right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335,76 €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2FBEC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22.02.2012–22.02.2027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4F75558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aktiv</w:t>
            </w:r>
          </w:p>
        </w:tc>
      </w:tr>
    </w:tbl>
    <w:p w14:paraId="3E7EFEF1" w14:textId="77777777" w:rsidR="00802D2B" w:rsidRDefault="00802D2B"/>
    <w:p w14:paraId="1E004C58" w14:textId="77777777" w:rsidR="00802D2B" w:rsidRDefault="00000000">
      <w:pPr>
        <w:spacing w:before="315" w:after="105" w:line="360" w:lineRule="auto"/>
        <w:ind w:left="-30"/>
      </w:pPr>
      <w:bookmarkStart w:id="2" w:name="management_analyse_und_verbesseru_30c41e"/>
      <w:r>
        <w:rPr>
          <w:rFonts w:ascii="source serif 4" w:eastAsia="source serif 4" w:hAnsi="source serif 4" w:cs="source serif 4"/>
          <w:b/>
          <w:color w:val="000000"/>
          <w:sz w:val="24"/>
        </w:rPr>
        <w:t>Management-Analyse und Verbesserungspotenzial</w:t>
      </w:r>
      <w:bookmarkEnd w:id="2"/>
    </w:p>
    <w:p w14:paraId="0C7DA12A" w14:textId="77777777" w:rsidR="00802D2B" w:rsidRDefault="00000000">
      <w:pPr>
        <w:spacing w:before="315" w:after="105" w:line="360" w:lineRule="auto"/>
        <w:ind w:left="-30"/>
      </w:pPr>
      <w:bookmarkStart w:id="3" w:name="gesamturteil"/>
      <w:r>
        <w:rPr>
          <w:rFonts w:ascii="source serif 4" w:eastAsia="source serif 4" w:hAnsi="source serif 4" w:cs="source serif 4"/>
          <w:b/>
          <w:color w:val="000000"/>
          <w:sz w:val="24"/>
        </w:rPr>
        <w:t>Gesamturteil</w:t>
      </w:r>
      <w:bookmarkEnd w:id="3"/>
    </w:p>
    <w:p w14:paraId="4A9C8FE4" w14:textId="6703FE11" w:rsidR="00802D2B" w:rsidRDefault="00000000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t xml:space="preserve">Der Versicherungsbestand deckt die klassischen Bereiche IT-/Betriebshaftpflicht, D&amp;O, Rechtsschutz, Elektronik, </w:t>
      </w:r>
      <w:proofErr w:type="spellStart"/>
      <w:r>
        <w:rPr>
          <w:rFonts w:ascii="source serif 4" w:eastAsia="source serif 4" w:hAnsi="source serif 4" w:cs="source serif 4"/>
          <w:color w:val="000000"/>
        </w:rPr>
        <w:t>Keyman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spellStart"/>
      <w:r>
        <w:rPr>
          <w:rFonts w:ascii="source serif 4" w:eastAsia="source serif 4" w:hAnsi="source serif 4" w:cs="source serif 4"/>
          <w:color w:val="000000"/>
        </w:rPr>
        <w:t>bAV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und Kfz grundsätzlich ab. Der Schutz ist jedoch nicht ausgewogen: Gleichzeitig fehlen belastbare Nachweise für </w:t>
      </w:r>
      <w:proofErr w:type="spellStart"/>
      <w:r>
        <w:rPr>
          <w:rFonts w:ascii="source serif 4" w:eastAsia="source serif 4" w:hAnsi="source serif 4" w:cs="source serif 4"/>
          <w:color w:val="000000"/>
        </w:rPr>
        <w:t>Cyber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allgemeinen Geschäftsinhalt und Betriebsunterbrechung nach Sach- oder Cyberereignissen. </w:t>
      </w:r>
    </w:p>
    <w:p w14:paraId="7348EA2D" w14:textId="77777777" w:rsidR="00802D2B" w:rsidRDefault="00000000">
      <w:pPr>
        <w:spacing w:after="210" w:line="360" w:lineRule="auto"/>
      </w:pPr>
      <w:r>
        <w:rPr>
          <w:rFonts w:ascii="source serif 4" w:eastAsia="source serif 4" w:hAnsi="source serif 4" w:cs="source serif 4"/>
          <w:color w:val="000000"/>
        </w:rPr>
        <w:lastRenderedPageBreak/>
        <w:t xml:space="preserve">Die höchste Priorität liegt daher nicht bei zusätzlichen Personen- oder Rechtsschutzbausteinen, sondern bei der Schließung existenzrelevanter Sach-, </w:t>
      </w:r>
      <w:proofErr w:type="spellStart"/>
      <w:r>
        <w:rPr>
          <w:rFonts w:ascii="source serif 4" w:eastAsia="source serif 4" w:hAnsi="source serif 4" w:cs="source serif 4"/>
          <w:color w:val="000000"/>
        </w:rPr>
        <w:t>Cyber-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und Standortlücken sowie bei der Aktualisierung der versicherten Unternehmensdaten.</w:t>
      </w:r>
    </w:p>
    <w:p w14:paraId="4F4CC412" w14:textId="77777777" w:rsidR="00802D2B" w:rsidRDefault="00000000">
      <w:pPr>
        <w:spacing w:before="315" w:after="105" w:line="360" w:lineRule="auto"/>
        <w:ind w:left="-30"/>
      </w:pPr>
      <w:bookmarkStart w:id="4" w:name="bewertung_nach_risikofeld"/>
      <w:r>
        <w:rPr>
          <w:rFonts w:ascii="source serif 4" w:eastAsia="source serif 4" w:hAnsi="source serif 4" w:cs="source serif 4"/>
          <w:b/>
          <w:color w:val="000000"/>
          <w:sz w:val="24"/>
        </w:rPr>
        <w:t>Bewertung nach Risikofeld</w:t>
      </w:r>
      <w:bookmarkEnd w:id="4"/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1856"/>
        <w:gridCol w:w="2487"/>
        <w:gridCol w:w="1125"/>
        <w:gridCol w:w="4036"/>
      </w:tblGrid>
      <w:tr w:rsidR="00802D2B" w14:paraId="29B29AC1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ACCF7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Risikofeld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6052E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Bestehender Schutz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E1B3AB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Bewertung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DB667A3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Wesentliche Feststellung</w:t>
            </w:r>
          </w:p>
        </w:tc>
      </w:tr>
      <w:tr w:rsidR="00802D2B" w14:paraId="51D5CC10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79CFA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IT-/Berufshaftpflicht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E0BDF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Hiscox, 1 Mio. € Vermögensschäden; 10 Mio. € Personen-/Sachschäden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A36D1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gelb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C35AA5F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Grundschutz gut, aber Umsatzband und Tätigkeitsbeschreibung sind veraltet beziehungsweise zu eng</w:t>
            </w:r>
          </w:p>
        </w:tc>
      </w:tr>
      <w:tr w:rsidR="00802D2B" w14:paraId="30E07BBF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25B94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Betriebshaftpflicht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00777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Hiscox plus AXA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B641A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gelb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32C2DA8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Überschneidung; AXA basiert auf „Bürobetrieb mit 1 Person“, enthält aber möglicherweise eigenständige Privathaftpflicht</w:t>
            </w:r>
          </w:p>
        </w:tc>
      </w:tr>
      <w:tr w:rsidR="00802D2B" w14:paraId="60A7B3A6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80F93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D&amp;O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A5549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Markel plus Liberty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6DE62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gelb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32E4206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Doppelbestand; Markel 250.000 €, Liberty-Deckung und Selbstbehalt noch nicht dokumentiert</w:t>
            </w:r>
          </w:p>
        </w:tc>
      </w:tr>
      <w:tr w:rsidR="00802D2B" w14:paraId="38F2882F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D759B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Elektronik und Geschäftsinhalt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5905A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ERGO Elektroniksumme 28.940 €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FACC0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rot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D733CDC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Ersatzwert der IT-Ausstattung ungeprüft; übriger Geschäftsinhalt und klassische Sachgefahren nicht nachgewiesen</w:t>
            </w:r>
          </w:p>
        </w:tc>
      </w:tr>
      <w:tr w:rsidR="00802D2B" w14:paraId="0C51F18E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F38C2" w14:textId="77777777" w:rsidR="00802D2B" w:rsidRDefault="00000000">
            <w:pPr>
              <w:spacing w:line="360" w:lineRule="auto"/>
            </w:pPr>
            <w:proofErr w:type="spellStart"/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Cyber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14178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kein eigenständiger Vertrag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96E02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rot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8CE45A1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Keine umfassende Deckung für </w:t>
            </w:r>
            <w:proofErr w:type="spellStart"/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Incident</w:t>
            </w:r>
            <w:proofErr w:type="spellEnd"/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 xml:space="preserve"> Response, Datenwiederherstellung, Cyber-Betriebsunterbrechung und Haftpflicht nach Datenschutzvorfällen nachgewiesen</w:t>
            </w:r>
          </w:p>
        </w:tc>
      </w:tr>
      <w:tr w:rsidR="00802D2B" w14:paraId="63EDF20C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C2E50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Betriebsausfall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9A9BF" w14:textId="6E9A8BD3" w:rsidR="00802D2B" w:rsidRDefault="009F69D7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kein eigenständiger Vertrag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1F9CD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rot</w:t>
            </w:r>
          </w:p>
        </w:tc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928F939" w14:textId="77777777" w:rsidR="00802D2B" w:rsidRDefault="00000000">
            <w:pPr>
              <w:spacing w:line="360" w:lineRule="auto"/>
            </w:pPr>
            <w:r>
              <w:rPr>
                <w:rFonts w:ascii="source sans 3" w:eastAsia="source sans 3" w:hAnsi="source sans 3" w:cs="source sans 3"/>
                <w:color w:val="000000"/>
                <w:sz w:val="17"/>
              </w:rPr>
              <w:t>Noch nicht abgeschlossen; Datenverlust ausgeschlossen; Deckungsbetrag nicht als Ersatz der gesamten betrieblichen Fixkosten geeignet</w:t>
            </w:r>
          </w:p>
        </w:tc>
      </w:tr>
    </w:tbl>
    <w:p w14:paraId="01250380" w14:textId="77777777" w:rsidR="00802D2B" w:rsidRDefault="00802D2B"/>
    <w:p w14:paraId="3869F3EF" w14:textId="77777777" w:rsidR="009F69D7" w:rsidRDefault="009F69D7">
      <w:pPr>
        <w:rPr>
          <w:rFonts w:ascii="source serif 4" w:eastAsia="source serif 4" w:hAnsi="source serif 4" w:cs="source serif 4"/>
          <w:b/>
          <w:color w:val="000000"/>
          <w:sz w:val="24"/>
        </w:rPr>
      </w:pPr>
      <w:bookmarkStart w:id="5" w:name="risikomatrix"/>
      <w:r>
        <w:rPr>
          <w:rFonts w:ascii="source serif 4" w:eastAsia="source serif 4" w:hAnsi="source serif 4" w:cs="source serif 4"/>
          <w:b/>
          <w:color w:val="000000"/>
          <w:sz w:val="24"/>
        </w:rPr>
        <w:br w:type="page"/>
      </w:r>
    </w:p>
    <w:p w14:paraId="093B83B8" w14:textId="77777777" w:rsidR="00802D2B" w:rsidRDefault="00000000">
      <w:pPr>
        <w:spacing w:before="315" w:after="105" w:line="360" w:lineRule="auto"/>
        <w:ind w:left="-30"/>
      </w:pPr>
      <w:bookmarkStart w:id="6" w:name="konkretes_verbesserungspotenzial"/>
      <w:bookmarkEnd w:id="5"/>
      <w:r>
        <w:rPr>
          <w:rFonts w:ascii="source serif 4" w:eastAsia="source serif 4" w:hAnsi="source serif 4" w:cs="source serif 4"/>
          <w:b/>
          <w:color w:val="000000"/>
          <w:sz w:val="24"/>
        </w:rPr>
        <w:lastRenderedPageBreak/>
        <w:t>Konkretes Verbesserungspotenzial</w:t>
      </w:r>
      <w:bookmarkEnd w:id="6"/>
    </w:p>
    <w:p w14:paraId="4B38EF27" w14:textId="77777777" w:rsidR="00802D2B" w:rsidRDefault="00000000">
      <w:pPr>
        <w:spacing w:before="315" w:after="105" w:line="360" w:lineRule="auto"/>
        <w:ind w:left="-30"/>
      </w:pPr>
      <w:bookmarkStart w:id="7" w:name="sofortmaßnahmen_innerhalb_von_30_tagen"/>
      <w:r>
        <w:rPr>
          <w:rFonts w:ascii="source serif 4" w:eastAsia="source serif 4" w:hAnsi="source serif 4" w:cs="source serif 4"/>
          <w:b/>
          <w:color w:val="000000"/>
          <w:sz w:val="24"/>
        </w:rPr>
        <w:t>Sofortmaßnahmen innerhalb von 30 Tagen</w:t>
      </w:r>
      <w:bookmarkEnd w:id="7"/>
    </w:p>
    <w:p w14:paraId="623B85AE" w14:textId="77777777" w:rsidR="00802D2B" w:rsidRDefault="00000000">
      <w:pPr>
        <w:numPr>
          <w:ilvl w:val="0"/>
          <w:numId w:val="3"/>
        </w:numPr>
        <w:spacing w:after="210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Hiscox-Risikodaten aktualisieren.</w:t>
      </w:r>
      <w:r>
        <w:rPr>
          <w:rFonts w:ascii="source serif 4" w:eastAsia="source serif 4" w:hAnsi="source serif 4" w:cs="source serif 4"/>
          <w:color w:val="000000"/>
        </w:rPr>
        <w:t xml:space="preserve"> Umsatz 2025 von 1.281.048 € statt des hinterlegten Bandes 750.001–1.000.000 € melden. Versicherte Tätigkeiten auf das tatsächliche Software-, MES-/APS-, Beratungs-, Implementierungs- und Supportgeschäft erweitern und schriftlich bestätigen lassen.</w:t>
      </w:r>
    </w:p>
    <w:p w14:paraId="20844E3D" w14:textId="41E3F967" w:rsidR="00802D2B" w:rsidRDefault="00000000">
      <w:pPr>
        <w:spacing w:after="210" w:line="360" w:lineRule="auto"/>
        <w:ind w:left="540"/>
      </w:pPr>
      <w:r>
        <w:rPr>
          <w:rFonts w:ascii="source serif 4" w:eastAsia="source serif 4" w:hAnsi="source serif 4" w:cs="source serif 4"/>
          <w:b/>
          <w:color w:val="000000"/>
        </w:rPr>
        <w:t>Status 06.08.2026:</w:t>
      </w:r>
      <w:r>
        <w:rPr>
          <w:rFonts w:ascii="source serif 4" w:eastAsia="source serif 4" w:hAnsi="source serif 4" w:cs="source serif 4"/>
          <w:color w:val="000000"/>
        </w:rPr>
        <w:t xml:space="preserve"> Anfrage an </w:t>
      </w:r>
      <w:proofErr w:type="spellStart"/>
      <w:r>
        <w:rPr>
          <w:rFonts w:ascii="source serif 4" w:eastAsia="source serif 4" w:hAnsi="source serif 4" w:cs="source serif 4"/>
          <w:color w:val="000000"/>
        </w:rPr>
        <w:t>KuV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zur Aktualisierung von Umsatz, Tätigkeitsbeschreibung und Mitversicherung </w:t>
      </w:r>
      <w:r w:rsidR="009F69D7">
        <w:rPr>
          <w:rFonts w:ascii="source serif 4" w:eastAsia="source serif 4" w:hAnsi="source serif 4" w:cs="source serif 4"/>
          <w:color w:val="000000"/>
        </w:rPr>
        <w:t>von AT</w:t>
      </w:r>
      <w:r>
        <w:rPr>
          <w:rFonts w:ascii="source serif 4" w:eastAsia="source serif 4" w:hAnsi="source serif 4" w:cs="source serif 4"/>
          <w:color w:val="000000"/>
        </w:rPr>
        <w:t xml:space="preserve"> per E-Mail versandt; Antwort und Nachtrag stehen noch aus.</w:t>
      </w:r>
    </w:p>
    <w:p w14:paraId="0EBA2E77" w14:textId="77777777" w:rsidR="00802D2B" w:rsidRDefault="00000000">
      <w:pPr>
        <w:numPr>
          <w:ilvl w:val="0"/>
          <w:numId w:val="3"/>
        </w:numPr>
        <w:spacing w:after="210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Cyber-Angebote einholen.</w:t>
      </w:r>
      <w:r>
        <w:rPr>
          <w:rFonts w:ascii="source serif 4" w:eastAsia="source serif 4" w:hAnsi="source serif 4" w:cs="source serif 4"/>
          <w:color w:val="000000"/>
        </w:rPr>
        <w:t xml:space="preserve"> Mindestumfang: Eigenschäden, Forensik und </w:t>
      </w:r>
      <w:proofErr w:type="spellStart"/>
      <w:r>
        <w:rPr>
          <w:rFonts w:ascii="source serif 4" w:eastAsia="source serif 4" w:hAnsi="source serif 4" w:cs="source serif 4"/>
          <w:color w:val="000000"/>
        </w:rPr>
        <w:t>Incident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Response, Datenwiederherstellung, Cyber-Betriebsunterbrechung, Datenschutz-/Benachrichtigungskosten, Cyber-Haftpflicht, Erpressung und Krisenkommunikation. Überschneidungen mit Hiscox ausdrücklich dokumentieren.</w:t>
      </w:r>
    </w:p>
    <w:p w14:paraId="17953678" w14:textId="77777777" w:rsidR="00802D2B" w:rsidRDefault="00000000">
      <w:pPr>
        <w:spacing w:after="210" w:line="360" w:lineRule="auto"/>
        <w:ind w:left="540"/>
      </w:pPr>
      <w:r>
        <w:rPr>
          <w:rFonts w:ascii="source serif 4" w:eastAsia="source serif 4" w:hAnsi="source serif 4" w:cs="source serif 4"/>
          <w:b/>
          <w:color w:val="000000"/>
        </w:rPr>
        <w:t>Marktrecherche 06.08.2026:</w:t>
      </w:r>
      <w:r>
        <w:rPr>
          <w:rFonts w:ascii="source serif 4" w:eastAsia="source serif 4" w:hAnsi="source serif 4" w:cs="source serif 4"/>
          <w:color w:val="000000"/>
        </w:rPr>
        <w:t xml:space="preserve"> Shortlist für die Ausschreibung: Markel Pro </w:t>
      </w:r>
      <w:proofErr w:type="spellStart"/>
      <w:r>
        <w:rPr>
          <w:rFonts w:ascii="source serif 4" w:eastAsia="source serif 4" w:hAnsi="source serif 4" w:cs="source serif 4"/>
          <w:color w:val="000000"/>
        </w:rPr>
        <w:t>Cyber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, </w:t>
      </w:r>
      <w:proofErr w:type="gramStart"/>
      <w:r>
        <w:rPr>
          <w:rFonts w:ascii="source serif 4" w:eastAsia="source serif 4" w:hAnsi="source serif 4" w:cs="source serif 4"/>
          <w:color w:val="000000"/>
        </w:rPr>
        <w:t>HDI Cyberversicherung</w:t>
      </w:r>
      <w:proofErr w:type="gramEnd"/>
      <w:r>
        <w:rPr>
          <w:rFonts w:ascii="source serif 4" w:eastAsia="source serif 4" w:hAnsi="source serif 4" w:cs="source serif 4"/>
          <w:color w:val="000000"/>
        </w:rPr>
        <w:t xml:space="preserve">, Hiscox </w:t>
      </w:r>
      <w:proofErr w:type="spellStart"/>
      <w:r>
        <w:rPr>
          <w:rFonts w:ascii="source serif 4" w:eastAsia="source serif 4" w:hAnsi="source serif 4" w:cs="source serif 4"/>
          <w:color w:val="000000"/>
        </w:rPr>
        <w:t>CyberClear</w:t>
      </w:r>
      <w:proofErr w:type="spellEnd"/>
      <w:r>
        <w:rPr>
          <w:rFonts w:ascii="source serif 4" w:eastAsia="source serif 4" w:hAnsi="source serif 4" w:cs="source serif 4"/>
          <w:color w:val="000000"/>
        </w:rPr>
        <w:t xml:space="preserve"> und VHV CYBERPROTECT. Empfohlene Zielvariante: 2.000.000 € Versicherungssumme, 2.500 € monetärer Selbstbehalt, höchstens 6 bis 8 Stunden zeitlicher Selbstbehalt bei Betriebsunterbrechung, Schutz für DE und AT in einem Vertrag sowie Einschluss von Cloud-/IT-Dienstleisterausfall, Bedien- und Programmierfehlern und Vertrauensschäden. Markel ist wegen der ausdrücklich dokumentierten EWR-Tochterdeckung derzeit die erste Vergleichsposition (</w:t>
      </w:r>
      <w:hyperlink r:id="rId5">
        <w:r>
          <w:rPr>
            <w:rFonts w:ascii="source sans 3" w:eastAsia="source sans 3" w:hAnsi="source sans 3" w:cs="source sans 3"/>
            <w:u w:val="single"/>
          </w:rPr>
          <w:t xml:space="preserve">Markel Pro </w:t>
        </w:r>
        <w:proofErr w:type="spellStart"/>
        <w:r>
          <w:rPr>
            <w:rFonts w:ascii="source sans 3" w:eastAsia="source sans 3" w:hAnsi="source sans 3" w:cs="source sans 3"/>
            <w:u w:val="single"/>
          </w:rPr>
          <w:t>Cyber</w:t>
        </w:r>
        <w:proofErr w:type="spellEnd"/>
      </w:hyperlink>
      <w:r>
        <w:rPr>
          <w:rFonts w:ascii="source serif 4" w:eastAsia="source serif 4" w:hAnsi="source serif 4" w:cs="source serif 4"/>
          <w:color w:val="000000"/>
        </w:rPr>
        <w:t>). Bei Hiscox ist vorab schriftlich zu klären, dass die S4P Austria GmbH trotz Fernzugriffsrechten auf Kundensysteme mitversichert ist; das österreichische Bedingungswerk nimmt entsprechende IT-Unternehmen von der automatischen Tochterdeckung aus (</w:t>
      </w:r>
      <w:hyperlink r:id="rId6">
        <w:r>
          <w:rPr>
            <w:rFonts w:ascii="source sans 3" w:eastAsia="source sans 3" w:hAnsi="source sans 3" w:cs="source sans 3"/>
            <w:u w:val="single"/>
          </w:rPr>
          <w:t xml:space="preserve">Hiscox </w:t>
        </w:r>
        <w:proofErr w:type="spellStart"/>
        <w:r>
          <w:rPr>
            <w:rFonts w:ascii="source sans 3" w:eastAsia="source sans 3" w:hAnsi="source sans 3" w:cs="source sans 3"/>
            <w:u w:val="single"/>
          </w:rPr>
          <w:t>CyberClear</w:t>
        </w:r>
        <w:proofErr w:type="spellEnd"/>
        <w:r>
          <w:rPr>
            <w:rFonts w:ascii="source sans 3" w:eastAsia="source sans 3" w:hAnsi="source sans 3" w:cs="source sans 3"/>
            <w:u w:val="single"/>
          </w:rPr>
          <w:t xml:space="preserve"> Bedingungen Österreich</w:t>
        </w:r>
      </w:hyperlink>
      <w:r>
        <w:rPr>
          <w:rFonts w:ascii="source serif 4" w:eastAsia="source serif 4" w:hAnsi="source serif 4" w:cs="source serif 4"/>
          <w:color w:val="000000"/>
        </w:rPr>
        <w:t>).</w:t>
      </w:r>
    </w:p>
    <w:p w14:paraId="7917EA03" w14:textId="77777777" w:rsidR="00802D2B" w:rsidRDefault="00000000">
      <w:pPr>
        <w:numPr>
          <w:ilvl w:val="0"/>
          <w:numId w:val="3"/>
        </w:numPr>
        <w:spacing w:after="210" w:line="360" w:lineRule="auto"/>
      </w:pPr>
      <w:r>
        <w:rPr>
          <w:rFonts w:ascii="source serif 4" w:eastAsia="source serif 4" w:hAnsi="source serif 4" w:cs="source serif 4"/>
          <w:b/>
          <w:color w:val="000000"/>
        </w:rPr>
        <w:t>Elektronik- und Inhaltswerte inventarisieren.</w:t>
      </w:r>
      <w:r>
        <w:rPr>
          <w:rFonts w:ascii="source serif 4" w:eastAsia="source serif 4" w:hAnsi="source serif 4" w:cs="source serif 4"/>
          <w:color w:val="000000"/>
        </w:rPr>
        <w:t xml:space="preserve"> Die ERGO-Versicherungssumme von 28.940 € gegen aktuelle Wiederbeschaffungswerte prüfen. Server, Notebooks, Netzwerktechnik, Messgeräte, Büroeinrichtung und fremdes Eigentum getrennt erfassen.</w:t>
      </w:r>
    </w:p>
    <w:p w14:paraId="7DAF956C" w14:textId="61E3AE25" w:rsidR="00802D2B" w:rsidRDefault="00802D2B">
      <w:pPr>
        <w:spacing w:after="210" w:line="360" w:lineRule="auto"/>
      </w:pPr>
    </w:p>
    <w:sectPr w:rsidR="00802D2B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source sans 3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258AB"/>
    <w:multiLevelType w:val="hybridMultilevel"/>
    <w:tmpl w:val="AABC65DC"/>
    <w:lvl w:ilvl="0" w:tplc="1AA6C460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2A6032F2">
      <w:numFmt w:val="decimal"/>
      <w:lvlText w:val=""/>
      <w:lvlJc w:val="left"/>
    </w:lvl>
    <w:lvl w:ilvl="2" w:tplc="E5FA5494">
      <w:numFmt w:val="decimal"/>
      <w:lvlText w:val=""/>
      <w:lvlJc w:val="left"/>
    </w:lvl>
    <w:lvl w:ilvl="3" w:tplc="170EF79E">
      <w:numFmt w:val="decimal"/>
      <w:lvlText w:val=""/>
      <w:lvlJc w:val="left"/>
    </w:lvl>
    <w:lvl w:ilvl="4" w:tplc="2D22DC5A">
      <w:numFmt w:val="decimal"/>
      <w:lvlText w:val=""/>
      <w:lvlJc w:val="left"/>
    </w:lvl>
    <w:lvl w:ilvl="5" w:tplc="1F6CBBE6">
      <w:numFmt w:val="decimal"/>
      <w:lvlText w:val=""/>
      <w:lvlJc w:val="left"/>
    </w:lvl>
    <w:lvl w:ilvl="6" w:tplc="FD60F87A">
      <w:numFmt w:val="decimal"/>
      <w:lvlText w:val=""/>
      <w:lvlJc w:val="left"/>
    </w:lvl>
    <w:lvl w:ilvl="7" w:tplc="1CAE9786">
      <w:numFmt w:val="decimal"/>
      <w:lvlText w:val=""/>
      <w:lvlJc w:val="left"/>
    </w:lvl>
    <w:lvl w:ilvl="8" w:tplc="68109C8C">
      <w:numFmt w:val="decimal"/>
      <w:lvlText w:val=""/>
      <w:lvlJc w:val="left"/>
    </w:lvl>
  </w:abstractNum>
  <w:abstractNum w:abstractNumId="1" w15:restartNumberingAfterBreak="0">
    <w:nsid w:val="3355137B"/>
    <w:multiLevelType w:val="hybridMultilevel"/>
    <w:tmpl w:val="127ECD9A"/>
    <w:lvl w:ilvl="0" w:tplc="106C3D1E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255C86DC">
      <w:numFmt w:val="decimal"/>
      <w:lvlText w:val=""/>
      <w:lvlJc w:val="left"/>
    </w:lvl>
    <w:lvl w:ilvl="2" w:tplc="450E9A10">
      <w:numFmt w:val="decimal"/>
      <w:lvlText w:val=""/>
      <w:lvlJc w:val="left"/>
    </w:lvl>
    <w:lvl w:ilvl="3" w:tplc="F01853A8">
      <w:numFmt w:val="decimal"/>
      <w:lvlText w:val=""/>
      <w:lvlJc w:val="left"/>
    </w:lvl>
    <w:lvl w:ilvl="4" w:tplc="E0247F2A">
      <w:numFmt w:val="decimal"/>
      <w:lvlText w:val=""/>
      <w:lvlJc w:val="left"/>
    </w:lvl>
    <w:lvl w:ilvl="5" w:tplc="D7161A52">
      <w:numFmt w:val="decimal"/>
      <w:lvlText w:val=""/>
      <w:lvlJc w:val="left"/>
    </w:lvl>
    <w:lvl w:ilvl="6" w:tplc="3790FA82">
      <w:numFmt w:val="decimal"/>
      <w:lvlText w:val=""/>
      <w:lvlJc w:val="left"/>
    </w:lvl>
    <w:lvl w:ilvl="7" w:tplc="F5CC2CD6">
      <w:numFmt w:val="decimal"/>
      <w:lvlText w:val=""/>
      <w:lvlJc w:val="left"/>
    </w:lvl>
    <w:lvl w:ilvl="8" w:tplc="5DD2BB64">
      <w:numFmt w:val="decimal"/>
      <w:lvlText w:val=""/>
      <w:lvlJc w:val="left"/>
    </w:lvl>
  </w:abstractNum>
  <w:abstractNum w:abstractNumId="2" w15:restartNumberingAfterBreak="0">
    <w:nsid w:val="3EA03C38"/>
    <w:multiLevelType w:val="hybridMultilevel"/>
    <w:tmpl w:val="C63CA650"/>
    <w:lvl w:ilvl="0" w:tplc="DA7ED68A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22325FDC">
      <w:numFmt w:val="decimal"/>
      <w:lvlText w:val=""/>
      <w:lvlJc w:val="left"/>
    </w:lvl>
    <w:lvl w:ilvl="2" w:tplc="E6BEB894">
      <w:numFmt w:val="decimal"/>
      <w:lvlText w:val=""/>
      <w:lvlJc w:val="left"/>
    </w:lvl>
    <w:lvl w:ilvl="3" w:tplc="89E0D3D6">
      <w:numFmt w:val="decimal"/>
      <w:lvlText w:val=""/>
      <w:lvlJc w:val="left"/>
    </w:lvl>
    <w:lvl w:ilvl="4" w:tplc="70D29D80">
      <w:numFmt w:val="decimal"/>
      <w:lvlText w:val=""/>
      <w:lvlJc w:val="left"/>
    </w:lvl>
    <w:lvl w:ilvl="5" w:tplc="D206AA72">
      <w:numFmt w:val="decimal"/>
      <w:lvlText w:val=""/>
      <w:lvlJc w:val="left"/>
    </w:lvl>
    <w:lvl w:ilvl="6" w:tplc="77D0D912">
      <w:numFmt w:val="decimal"/>
      <w:lvlText w:val=""/>
      <w:lvlJc w:val="left"/>
    </w:lvl>
    <w:lvl w:ilvl="7" w:tplc="261A0F4E">
      <w:numFmt w:val="decimal"/>
      <w:lvlText w:val=""/>
      <w:lvlJc w:val="left"/>
    </w:lvl>
    <w:lvl w:ilvl="8" w:tplc="6B1C7F44">
      <w:numFmt w:val="decimal"/>
      <w:lvlText w:val=""/>
      <w:lvlJc w:val="left"/>
    </w:lvl>
  </w:abstractNum>
  <w:abstractNum w:abstractNumId="3" w15:restartNumberingAfterBreak="0">
    <w:nsid w:val="48A9525B"/>
    <w:multiLevelType w:val="hybridMultilevel"/>
    <w:tmpl w:val="488EBC86"/>
    <w:lvl w:ilvl="0" w:tplc="10E4801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87621DDE">
      <w:numFmt w:val="decimal"/>
      <w:lvlText w:val=""/>
      <w:lvlJc w:val="left"/>
    </w:lvl>
    <w:lvl w:ilvl="2" w:tplc="24C28DC6">
      <w:numFmt w:val="decimal"/>
      <w:lvlText w:val=""/>
      <w:lvlJc w:val="left"/>
    </w:lvl>
    <w:lvl w:ilvl="3" w:tplc="9202CD90">
      <w:numFmt w:val="decimal"/>
      <w:lvlText w:val=""/>
      <w:lvlJc w:val="left"/>
    </w:lvl>
    <w:lvl w:ilvl="4" w:tplc="97B6C042">
      <w:numFmt w:val="decimal"/>
      <w:lvlText w:val=""/>
      <w:lvlJc w:val="left"/>
    </w:lvl>
    <w:lvl w:ilvl="5" w:tplc="578ABB56">
      <w:numFmt w:val="decimal"/>
      <w:lvlText w:val=""/>
      <w:lvlJc w:val="left"/>
    </w:lvl>
    <w:lvl w:ilvl="6" w:tplc="5ECC54B4">
      <w:numFmt w:val="decimal"/>
      <w:lvlText w:val=""/>
      <w:lvlJc w:val="left"/>
    </w:lvl>
    <w:lvl w:ilvl="7" w:tplc="F23ED39E">
      <w:numFmt w:val="decimal"/>
      <w:lvlText w:val=""/>
      <w:lvlJc w:val="left"/>
    </w:lvl>
    <w:lvl w:ilvl="8" w:tplc="E524262C">
      <w:numFmt w:val="decimal"/>
      <w:lvlText w:val=""/>
      <w:lvlJc w:val="left"/>
    </w:lvl>
  </w:abstractNum>
  <w:abstractNum w:abstractNumId="4" w15:restartNumberingAfterBreak="0">
    <w:nsid w:val="66F21AF1"/>
    <w:multiLevelType w:val="hybridMultilevel"/>
    <w:tmpl w:val="8C7A9638"/>
    <w:lvl w:ilvl="0" w:tplc="801299A0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1E24A74E">
      <w:numFmt w:val="decimal"/>
      <w:lvlText w:val=""/>
      <w:lvlJc w:val="left"/>
    </w:lvl>
    <w:lvl w:ilvl="2" w:tplc="EDAEC678">
      <w:numFmt w:val="decimal"/>
      <w:lvlText w:val=""/>
      <w:lvlJc w:val="left"/>
    </w:lvl>
    <w:lvl w:ilvl="3" w:tplc="82206322">
      <w:numFmt w:val="decimal"/>
      <w:lvlText w:val=""/>
      <w:lvlJc w:val="left"/>
    </w:lvl>
    <w:lvl w:ilvl="4" w:tplc="650288CC">
      <w:numFmt w:val="decimal"/>
      <w:lvlText w:val=""/>
      <w:lvlJc w:val="left"/>
    </w:lvl>
    <w:lvl w:ilvl="5" w:tplc="62908568">
      <w:numFmt w:val="decimal"/>
      <w:lvlText w:val=""/>
      <w:lvlJc w:val="left"/>
    </w:lvl>
    <w:lvl w:ilvl="6" w:tplc="5C9E9686">
      <w:numFmt w:val="decimal"/>
      <w:lvlText w:val=""/>
      <w:lvlJc w:val="left"/>
    </w:lvl>
    <w:lvl w:ilvl="7" w:tplc="1CCE9358">
      <w:numFmt w:val="decimal"/>
      <w:lvlText w:val=""/>
      <w:lvlJc w:val="left"/>
    </w:lvl>
    <w:lvl w:ilvl="8" w:tplc="278CA14C">
      <w:numFmt w:val="decimal"/>
      <w:lvlText w:val=""/>
      <w:lvlJc w:val="left"/>
    </w:lvl>
  </w:abstractNum>
  <w:abstractNum w:abstractNumId="5" w15:restartNumberingAfterBreak="0">
    <w:nsid w:val="67AB5575"/>
    <w:multiLevelType w:val="hybridMultilevel"/>
    <w:tmpl w:val="3DA42CD0"/>
    <w:lvl w:ilvl="0" w:tplc="9DEAB2C8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59D80758">
      <w:numFmt w:val="decimal"/>
      <w:lvlText w:val=""/>
      <w:lvlJc w:val="left"/>
    </w:lvl>
    <w:lvl w:ilvl="2" w:tplc="39C0FA78">
      <w:numFmt w:val="decimal"/>
      <w:lvlText w:val=""/>
      <w:lvlJc w:val="left"/>
    </w:lvl>
    <w:lvl w:ilvl="3" w:tplc="6EE4889A">
      <w:numFmt w:val="decimal"/>
      <w:lvlText w:val=""/>
      <w:lvlJc w:val="left"/>
    </w:lvl>
    <w:lvl w:ilvl="4" w:tplc="111E0FB8">
      <w:numFmt w:val="decimal"/>
      <w:lvlText w:val=""/>
      <w:lvlJc w:val="left"/>
    </w:lvl>
    <w:lvl w:ilvl="5" w:tplc="67DA8D8A">
      <w:numFmt w:val="decimal"/>
      <w:lvlText w:val=""/>
      <w:lvlJc w:val="left"/>
    </w:lvl>
    <w:lvl w:ilvl="6" w:tplc="8AAA142A">
      <w:numFmt w:val="decimal"/>
      <w:lvlText w:val=""/>
      <w:lvlJc w:val="left"/>
    </w:lvl>
    <w:lvl w:ilvl="7" w:tplc="D6FE4CC8">
      <w:numFmt w:val="decimal"/>
      <w:lvlText w:val=""/>
      <w:lvlJc w:val="left"/>
    </w:lvl>
    <w:lvl w:ilvl="8" w:tplc="2D8832FC">
      <w:numFmt w:val="decimal"/>
      <w:lvlText w:val=""/>
      <w:lvlJc w:val="left"/>
    </w:lvl>
  </w:abstractNum>
  <w:abstractNum w:abstractNumId="6" w15:restartNumberingAfterBreak="0">
    <w:nsid w:val="6AB734A3"/>
    <w:multiLevelType w:val="hybridMultilevel"/>
    <w:tmpl w:val="FAE00B2A"/>
    <w:lvl w:ilvl="0" w:tplc="9014EB0E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3DDA4012">
      <w:numFmt w:val="decimal"/>
      <w:lvlText w:val=""/>
      <w:lvlJc w:val="left"/>
    </w:lvl>
    <w:lvl w:ilvl="2" w:tplc="7B26F556">
      <w:numFmt w:val="decimal"/>
      <w:lvlText w:val=""/>
      <w:lvlJc w:val="left"/>
    </w:lvl>
    <w:lvl w:ilvl="3" w:tplc="83FAADE0">
      <w:numFmt w:val="decimal"/>
      <w:lvlText w:val=""/>
      <w:lvlJc w:val="left"/>
    </w:lvl>
    <w:lvl w:ilvl="4" w:tplc="E72E5830">
      <w:numFmt w:val="decimal"/>
      <w:lvlText w:val=""/>
      <w:lvlJc w:val="left"/>
    </w:lvl>
    <w:lvl w:ilvl="5" w:tplc="B600C8F8">
      <w:numFmt w:val="decimal"/>
      <w:lvlText w:val=""/>
      <w:lvlJc w:val="left"/>
    </w:lvl>
    <w:lvl w:ilvl="6" w:tplc="86482060">
      <w:numFmt w:val="decimal"/>
      <w:lvlText w:val=""/>
      <w:lvlJc w:val="left"/>
    </w:lvl>
    <w:lvl w:ilvl="7" w:tplc="48E050A4">
      <w:numFmt w:val="decimal"/>
      <w:lvlText w:val=""/>
      <w:lvlJc w:val="left"/>
    </w:lvl>
    <w:lvl w:ilvl="8" w:tplc="1542DD20">
      <w:numFmt w:val="decimal"/>
      <w:lvlText w:val=""/>
      <w:lvlJc w:val="left"/>
    </w:lvl>
  </w:abstractNum>
  <w:num w:numId="1" w16cid:durableId="1162626544">
    <w:abstractNumId w:val="3"/>
  </w:num>
  <w:num w:numId="2" w16cid:durableId="1775591121">
    <w:abstractNumId w:val="1"/>
  </w:num>
  <w:num w:numId="3" w16cid:durableId="126314562">
    <w:abstractNumId w:val="4"/>
  </w:num>
  <w:num w:numId="4" w16cid:durableId="1628972643">
    <w:abstractNumId w:val="2"/>
  </w:num>
  <w:num w:numId="5" w16cid:durableId="1233345908">
    <w:abstractNumId w:val="0"/>
  </w:num>
  <w:num w:numId="6" w16cid:durableId="457065649">
    <w:abstractNumId w:val="6"/>
  </w:num>
  <w:num w:numId="7" w16cid:durableId="20879231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D2B"/>
    <w:rsid w:val="004F535F"/>
    <w:rsid w:val="00737791"/>
    <w:rsid w:val="00802D2B"/>
    <w:rsid w:val="009F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31898"/>
  <w15:docId w15:val="{04895D5E-65DB-45A0-AC75-AEE5E3330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de-DE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NormaleTabelle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ochureware.hiscox.de/sites/default/files/documents/bedingungen-hiscox-cyberclear-062022-oesterreich.pdf" TargetMode="External"/><Relationship Id="rId5" Type="http://schemas.openxmlformats.org/officeDocument/2006/relationships/hyperlink" Target="https://www.markel.de/produkte/cyber-versicherung/pro-cyb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642</Words>
  <Characters>4050</Characters>
  <Application>Microsoft Office Word</Application>
  <DocSecurity>0</DocSecurity>
  <Lines>33</Lines>
  <Paragraphs>9</Paragraphs>
  <ScaleCrop>false</ScaleCrop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Joachim Berlak</cp:lastModifiedBy>
  <cp:revision>3</cp:revision>
  <dcterms:created xsi:type="dcterms:W3CDTF">2026-08-07T15:30:00Z</dcterms:created>
  <dcterms:modified xsi:type="dcterms:W3CDTF">2026-08-07T15:37:00Z</dcterms:modified>
</cp:coreProperties>
</file>